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6B6" w14:textId="5CFF7760" w:rsidR="007123A2" w:rsidRPr="007123A2" w:rsidRDefault="007123A2" w:rsidP="1C6B9FF2">
      <w:pPr>
        <w:spacing w:after="0" w:line="240" w:lineRule="auto"/>
        <w:rPr>
          <w:rFonts w:ascii="Arial" w:eastAsia="Times New Roman" w:hAnsi="Arial" w:cs="Arial"/>
          <w:b/>
          <w:bCs/>
          <w:lang w:eastAsia="en-AU"/>
        </w:rPr>
      </w:pPr>
    </w:p>
    <w:p w14:paraId="62E9702D" w14:textId="11E6852F" w:rsidR="000309D9" w:rsidRPr="007123A2" w:rsidRDefault="00866154" w:rsidP="39B2169E">
      <w:pPr>
        <w:spacing w:after="0" w:line="240" w:lineRule="auto"/>
        <w:rPr>
          <w:rFonts w:ascii="Arial" w:eastAsia="Times New Roman" w:hAnsi="Arial" w:cs="Arial"/>
          <w:b/>
          <w:bCs/>
          <w:lang w:eastAsia="en-AU"/>
        </w:rPr>
      </w:pPr>
      <w:r w:rsidRPr="39B2169E">
        <w:rPr>
          <w:rFonts w:ascii="Arial" w:eastAsia="Times New Roman" w:hAnsi="Arial" w:cs="Arial"/>
          <w:b/>
          <w:bCs/>
          <w:lang w:eastAsia="en-AU"/>
        </w:rPr>
        <w:t>Q: </w:t>
      </w:r>
      <w:r w:rsidR="5D9D8FED" w:rsidRPr="39B2169E">
        <w:rPr>
          <w:rFonts w:ascii="Arial" w:eastAsia="Times New Roman" w:hAnsi="Arial" w:cs="Arial"/>
          <w:b/>
          <w:bCs/>
          <w:lang w:eastAsia="en-AU"/>
        </w:rPr>
        <w:t xml:space="preserve"> Is your program accessible to people who identify with having a disability?</w:t>
      </w:r>
    </w:p>
    <w:p w14:paraId="3C546EC7" w14:textId="145FCB9D" w:rsidR="68948839" w:rsidRDefault="68948839" w:rsidP="39B2169E">
      <w:pPr>
        <w:spacing w:before="240" w:after="240"/>
        <w:rPr>
          <w:rFonts w:ascii="Arial" w:eastAsia="Arial" w:hAnsi="Arial" w:cs="Arial"/>
        </w:rPr>
      </w:pPr>
      <w:r w:rsidRPr="39B2169E">
        <w:rPr>
          <w:rFonts w:ascii="Arial" w:eastAsia="Arial" w:hAnsi="Arial" w:cs="Arial"/>
        </w:rPr>
        <w:t>A: The Program actively encourages applicants with a disability to apply.</w:t>
      </w:r>
    </w:p>
    <w:p w14:paraId="58895C72" w14:textId="3D9B2C39" w:rsidR="68948839" w:rsidRDefault="68948839" w:rsidP="39B2169E">
      <w:pPr>
        <w:spacing w:before="240" w:after="240"/>
      </w:pPr>
      <w:r w:rsidRPr="39B2169E">
        <w:rPr>
          <w:rFonts w:ascii="Arial" w:eastAsia="Arial" w:hAnsi="Arial" w:cs="Arial"/>
        </w:rPr>
        <w:t>The Observership Program has conducted Disability Confidence Training to support all our candidates and observers. Board members are also offered Disability Confidence Training to ensure they can support all Observers placed on their board.</w:t>
      </w:r>
    </w:p>
    <w:p w14:paraId="52396AFC" w14:textId="37A71782" w:rsidR="68948839" w:rsidRDefault="68948839" w:rsidP="39B2169E">
      <w:pPr>
        <w:spacing w:before="240" w:after="240"/>
      </w:pPr>
      <w:r w:rsidRPr="39B2169E">
        <w:rPr>
          <w:rFonts w:ascii="Arial" w:eastAsia="Arial" w:hAnsi="Arial" w:cs="Arial"/>
        </w:rPr>
        <w:t xml:space="preserve">The Observership Program follows the social model of disability and acknowledges our obligation to ensure any environment, employment or service opportunity is inclusive of people who identify with disability, including those who identify with moderate-to-severe disabilities.  </w:t>
      </w:r>
    </w:p>
    <w:p w14:paraId="1FBCA35D" w14:textId="2C1F00E6" w:rsidR="68948839" w:rsidRDefault="68948839" w:rsidP="39B2169E">
      <w:pPr>
        <w:spacing w:before="240" w:after="240"/>
      </w:pPr>
      <w:r w:rsidRPr="39B2169E">
        <w:rPr>
          <w:rFonts w:ascii="Arial" w:eastAsia="Arial" w:hAnsi="Arial" w:cs="Arial"/>
        </w:rPr>
        <w:t xml:space="preserve">To that end, adjustments are intended to provide support for all Observers who identify with disability, including those with moderate-to-severe disabilities and therefore may include but not be limited to: support to complete the online application form, questions in advance of interviews, Auslan/captioning services and accessible meeting spaces. </w:t>
      </w:r>
    </w:p>
    <w:p w14:paraId="62A5229B" w14:textId="0371EFC0" w:rsidR="68948839" w:rsidRDefault="68948839" w:rsidP="39B2169E">
      <w:pPr>
        <w:spacing w:before="240" w:after="240"/>
      </w:pPr>
      <w:r w:rsidRPr="39B2169E">
        <w:rPr>
          <w:rFonts w:ascii="Arial" w:eastAsia="Arial" w:hAnsi="Arial" w:cs="Arial"/>
        </w:rPr>
        <w:t xml:space="preserve">These will be implemented with your consultation and will not be passed on to any Boards without your consent.  </w:t>
      </w:r>
    </w:p>
    <w:p w14:paraId="246C4975" w14:textId="0956F58E" w:rsidR="68948839" w:rsidRDefault="68948839" w:rsidP="3838C3BC">
      <w:pPr>
        <w:spacing w:before="240" w:after="240"/>
        <w:rPr>
          <w:rStyle w:val="Hyperlink"/>
          <w:rFonts w:ascii="Arial" w:eastAsia="Arial" w:hAnsi="Arial" w:cs="Arial"/>
        </w:rPr>
      </w:pPr>
      <w:r w:rsidRPr="3838C3BC">
        <w:rPr>
          <w:rFonts w:ascii="Arial" w:eastAsia="Arial" w:hAnsi="Arial" w:cs="Arial"/>
        </w:rPr>
        <w:t>An accessible copy of the 202</w:t>
      </w:r>
      <w:r w:rsidR="00CC74C8">
        <w:rPr>
          <w:rFonts w:ascii="Arial" w:eastAsia="Arial" w:hAnsi="Arial" w:cs="Arial"/>
        </w:rPr>
        <w:t>6</w:t>
      </w:r>
      <w:r w:rsidRPr="3838C3BC">
        <w:rPr>
          <w:rFonts w:ascii="Arial" w:eastAsia="Arial" w:hAnsi="Arial" w:cs="Arial"/>
        </w:rPr>
        <w:t xml:space="preserve"> Sample Application form can be found </w:t>
      </w:r>
      <w:hyperlink r:id="rId10">
        <w:r w:rsidR="00CC74C8">
          <w:rPr>
            <w:rStyle w:val="Hyperlink"/>
            <w:rFonts w:ascii="Arial" w:eastAsia="Arial" w:hAnsi="Arial" w:cs="Arial"/>
          </w:rPr>
          <w:t>2026 Application form_Website Sample</w:t>
        </w:r>
      </w:hyperlink>
    </w:p>
    <w:p w14:paraId="53473D42" w14:textId="1C815ADD" w:rsidR="68948839" w:rsidRDefault="68948839" w:rsidP="3838C3BC">
      <w:pPr>
        <w:spacing w:before="240" w:after="240"/>
        <w:rPr>
          <w:rFonts w:ascii="Arial" w:eastAsia="Arial" w:hAnsi="Arial" w:cs="Arial"/>
        </w:rPr>
      </w:pPr>
      <w:r w:rsidRPr="27DB7C05">
        <w:rPr>
          <w:rFonts w:ascii="Arial" w:eastAsia="Arial" w:hAnsi="Arial" w:cs="Arial"/>
        </w:rPr>
        <w:t xml:space="preserve">An accessible copy of the FAQs can be found </w:t>
      </w:r>
      <w:hyperlink r:id="rId11">
        <w:r w:rsidRPr="27DB7C05">
          <w:rPr>
            <w:rStyle w:val="Hyperlink"/>
            <w:rFonts w:ascii="Arial" w:eastAsia="Arial" w:hAnsi="Arial" w:cs="Arial"/>
          </w:rPr>
          <w:t>FAQs_</w:t>
        </w:r>
        <w:r w:rsidR="0C543812" w:rsidRPr="27DB7C05">
          <w:rPr>
            <w:rStyle w:val="Hyperlink"/>
            <w:rFonts w:ascii="Arial" w:eastAsia="Arial" w:hAnsi="Arial" w:cs="Arial"/>
          </w:rPr>
          <w:t>Accessible</w:t>
        </w:r>
      </w:hyperlink>
      <w:r w:rsidRPr="27DB7C05">
        <w:rPr>
          <w:rFonts w:ascii="Arial" w:eastAsia="Arial" w:hAnsi="Arial" w:cs="Arial"/>
        </w:rPr>
        <w:t>.</w:t>
      </w:r>
    </w:p>
    <w:p w14:paraId="6AC06E41" w14:textId="0226B9E1" w:rsidR="68948839" w:rsidRDefault="68948839" w:rsidP="39B2169E">
      <w:pPr>
        <w:spacing w:before="240" w:after="240"/>
      </w:pPr>
      <w:r w:rsidRPr="39B2169E">
        <w:rPr>
          <w:rFonts w:ascii="Arial" w:eastAsia="Arial" w:hAnsi="Arial" w:cs="Arial"/>
        </w:rPr>
        <w:t>We have transcripts and accessible documentation available for our training sessions.</w:t>
      </w:r>
    </w:p>
    <w:p w14:paraId="049134CA" w14:textId="3F94AA38" w:rsidR="39B2169E" w:rsidRDefault="68948839" w:rsidP="1C6B9FF2">
      <w:pPr>
        <w:spacing w:before="240" w:after="240" w:line="240" w:lineRule="auto"/>
      </w:pPr>
      <w:r w:rsidRPr="1C6B9FF2">
        <w:rPr>
          <w:rFonts w:ascii="Arial" w:eastAsia="Arial" w:hAnsi="Arial" w:cs="Arial"/>
        </w:rPr>
        <w:t xml:space="preserve">Please contact </w:t>
      </w:r>
      <w:hyperlink r:id="rId12">
        <w:r w:rsidRPr="1C6B9FF2">
          <w:rPr>
            <w:rStyle w:val="Hyperlink"/>
            <w:rFonts w:ascii="Arial" w:eastAsia="Arial" w:hAnsi="Arial" w:cs="Arial"/>
          </w:rPr>
          <w:t>info@observership.com.au</w:t>
        </w:r>
      </w:hyperlink>
      <w:r w:rsidRPr="1C6B9FF2">
        <w:rPr>
          <w:rFonts w:ascii="Arial" w:eastAsia="Arial" w:hAnsi="Arial" w:cs="Arial"/>
        </w:rPr>
        <w:t xml:space="preserve"> if you would like to discuss your situation or any adjustments you may need during the selection process or as an observer.</w:t>
      </w:r>
    </w:p>
    <w:p w14:paraId="2C4EDABD" w14:textId="50C8FB46" w:rsidR="1C6B9FF2" w:rsidRDefault="1C6B9FF2" w:rsidP="1C6B9FF2">
      <w:pPr>
        <w:spacing w:before="240" w:after="240"/>
        <w:rPr>
          <w:rFonts w:ascii="Arial" w:eastAsia="Arial" w:hAnsi="Arial" w:cs="Arial"/>
        </w:rPr>
      </w:pPr>
    </w:p>
    <w:p w14:paraId="6CBC0388" w14:textId="09B30B27" w:rsidR="7FADBB9F" w:rsidRDefault="7FADBB9F" w:rsidP="1C6B9FF2">
      <w:pPr>
        <w:spacing w:before="240" w:after="240"/>
        <w:rPr>
          <w:rFonts w:ascii="Arial" w:eastAsia="Arial" w:hAnsi="Arial" w:cs="Arial"/>
        </w:rPr>
      </w:pPr>
      <w:r w:rsidRPr="001314E3">
        <w:rPr>
          <w:rFonts w:ascii="Arial" w:eastAsia="Times New Roman" w:hAnsi="Arial" w:cs="Arial"/>
          <w:b/>
          <w:bCs/>
          <w:lang w:eastAsia="en-AU"/>
        </w:rPr>
        <w:t>Q: What accessible information and documentation do you offer Observers?</w:t>
      </w:r>
    </w:p>
    <w:p w14:paraId="5BDDA8DB" w14:textId="311E7496" w:rsidR="2CA443AD" w:rsidRDefault="2CA443AD" w:rsidP="1C6B9FF2">
      <w:pPr>
        <w:pBdr>
          <w:top w:val="single" w:sz="8" w:space="0" w:color="E2E8F0"/>
          <w:left w:val="single" w:sz="8" w:space="0" w:color="E2E8F0"/>
          <w:bottom w:val="single" w:sz="8" w:space="0" w:color="E2E8F0"/>
          <w:right w:val="single" w:sz="8" w:space="0" w:color="E2E8F0"/>
        </w:pBdr>
        <w:shd w:val="clear" w:color="auto" w:fill="FFFFFF" w:themeFill="background1"/>
        <w:spacing w:before="240" w:after="240"/>
        <w:rPr>
          <w:rFonts w:ascii="Arial" w:eastAsia="Arial" w:hAnsi="Arial" w:cs="Arial"/>
          <w:color w:val="000000" w:themeColor="text1"/>
        </w:rPr>
      </w:pPr>
      <w:r w:rsidRPr="1C6B9FF2">
        <w:rPr>
          <w:rFonts w:ascii="Arial" w:eastAsia="Arial" w:hAnsi="Arial" w:cs="Arial"/>
          <w:color w:val="000000" w:themeColor="text1"/>
        </w:rPr>
        <w:t>The Observership Program follows the social model of disability and acknowledges our obligation to ensure any environment, employment or service opportunity is inclusive of people with disability. We have a range of accessible documentation and collateral including but not limited to:</w:t>
      </w:r>
    </w:p>
    <w:p w14:paraId="7F15657B" w14:textId="75A10D40" w:rsidR="2CA443AD" w:rsidRDefault="2CA443AD" w:rsidP="27DB7C05">
      <w:pPr>
        <w:pBdr>
          <w:top w:val="single" w:sz="8" w:space="0" w:color="E2E8F0"/>
          <w:left w:val="single" w:sz="8" w:space="0" w:color="E2E8F0"/>
          <w:bottom w:val="single" w:sz="8" w:space="0" w:color="E2E8F0"/>
          <w:right w:val="single" w:sz="8" w:space="0" w:color="E2E8F0"/>
        </w:pBdr>
        <w:shd w:val="clear" w:color="auto" w:fill="FFFFFF" w:themeFill="background1"/>
        <w:spacing w:after="0"/>
        <w:rPr>
          <w:rFonts w:ascii="Segoe UI" w:eastAsia="Segoe UI" w:hAnsi="Segoe UI" w:cs="Segoe UI"/>
          <w:color w:val="000000" w:themeColor="text1"/>
          <w:sz w:val="24"/>
          <w:szCs w:val="24"/>
        </w:rPr>
      </w:pPr>
      <w:r w:rsidRPr="27DB7C05">
        <w:rPr>
          <w:rFonts w:ascii="Segoe UI" w:eastAsia="Segoe UI" w:hAnsi="Segoe UI" w:cs="Segoe UI"/>
          <w:b/>
          <w:bCs/>
          <w:color w:val="000000" w:themeColor="text1"/>
          <w:sz w:val="24"/>
          <w:szCs w:val="24"/>
        </w:rPr>
        <w:t>Documentation &amp; Collateral</w:t>
      </w:r>
      <w:r>
        <w:br/>
      </w:r>
      <w:r w:rsidRPr="27DB7C05">
        <w:rPr>
          <w:rFonts w:ascii="Segoe UI" w:eastAsia="Segoe UI" w:hAnsi="Segoe UI" w:cs="Segoe UI"/>
          <w:color w:val="000000" w:themeColor="text1"/>
          <w:sz w:val="24"/>
          <w:szCs w:val="24"/>
        </w:rPr>
        <w:t xml:space="preserve"> – We have an accessible website; we have ensured that our website and the application platform meets the Web Content Accessibility Guidelines (WCAG) version 2.1 to at least a level AA compliance.</w:t>
      </w:r>
      <w:r>
        <w:br/>
      </w:r>
      <w:r w:rsidRPr="27DB7C05">
        <w:rPr>
          <w:rFonts w:ascii="Segoe UI" w:eastAsia="Segoe UI" w:hAnsi="Segoe UI" w:cs="Segoe UI"/>
          <w:color w:val="000000" w:themeColor="text1"/>
          <w:sz w:val="24"/>
          <w:szCs w:val="24"/>
        </w:rPr>
        <w:t xml:space="preserve"> – An accessible copy of the 202</w:t>
      </w:r>
      <w:r w:rsidR="006B45C7" w:rsidRPr="27DB7C05">
        <w:rPr>
          <w:rFonts w:ascii="Segoe UI" w:eastAsia="Segoe UI" w:hAnsi="Segoe UI" w:cs="Segoe UI"/>
          <w:color w:val="000000" w:themeColor="text1"/>
          <w:sz w:val="24"/>
          <w:szCs w:val="24"/>
        </w:rPr>
        <w:t>6</w:t>
      </w:r>
      <w:r w:rsidRPr="27DB7C05">
        <w:rPr>
          <w:rFonts w:ascii="Segoe UI" w:eastAsia="Segoe UI" w:hAnsi="Segoe UI" w:cs="Segoe UI"/>
          <w:color w:val="000000" w:themeColor="text1"/>
          <w:sz w:val="24"/>
          <w:szCs w:val="24"/>
        </w:rPr>
        <w:t xml:space="preserve"> Sample Application form can be found </w:t>
      </w:r>
      <w:hyperlink r:id="rId13">
        <w:r w:rsidRPr="27DB7C05">
          <w:rPr>
            <w:rStyle w:val="Hyperlink"/>
            <w:rFonts w:ascii="Segoe UI" w:eastAsia="Segoe UI" w:hAnsi="Segoe UI" w:cs="Segoe UI"/>
            <w:color w:val="0000FF"/>
            <w:sz w:val="24"/>
            <w:szCs w:val="24"/>
          </w:rPr>
          <w:t>here</w:t>
        </w:r>
      </w:hyperlink>
      <w:r w:rsidRPr="27DB7C05">
        <w:rPr>
          <w:rFonts w:ascii="Segoe UI" w:eastAsia="Segoe UI" w:hAnsi="Segoe UI" w:cs="Segoe UI"/>
          <w:color w:val="000000" w:themeColor="text1"/>
          <w:sz w:val="24"/>
          <w:szCs w:val="24"/>
        </w:rPr>
        <w:t>.</w:t>
      </w:r>
      <w:r>
        <w:br/>
      </w:r>
      <w:r w:rsidRPr="27DB7C05">
        <w:rPr>
          <w:rFonts w:ascii="Segoe UI" w:eastAsia="Segoe UI" w:hAnsi="Segoe UI" w:cs="Segoe UI"/>
          <w:color w:val="000000" w:themeColor="text1"/>
          <w:sz w:val="24"/>
          <w:szCs w:val="24"/>
        </w:rPr>
        <w:t xml:space="preserve"> – An accessible copy of the FAQs can be found </w:t>
      </w:r>
      <w:hyperlink r:id="rId14">
        <w:r w:rsidRPr="27DB7C05">
          <w:rPr>
            <w:rStyle w:val="Hyperlink"/>
            <w:rFonts w:ascii="Segoe UI" w:eastAsia="Segoe UI" w:hAnsi="Segoe UI" w:cs="Segoe UI"/>
            <w:sz w:val="24"/>
            <w:szCs w:val="24"/>
          </w:rPr>
          <w:t>here</w:t>
        </w:r>
      </w:hyperlink>
      <w:r w:rsidRPr="27DB7C05">
        <w:rPr>
          <w:rFonts w:ascii="Segoe UI" w:eastAsia="Segoe UI" w:hAnsi="Segoe UI" w:cs="Segoe UI"/>
          <w:color w:val="000000" w:themeColor="text1"/>
          <w:sz w:val="24"/>
          <w:szCs w:val="24"/>
        </w:rPr>
        <w:t>.</w:t>
      </w:r>
      <w:r>
        <w:br/>
      </w:r>
      <w:r w:rsidRPr="27DB7C05">
        <w:rPr>
          <w:rFonts w:ascii="Segoe UI" w:eastAsia="Segoe UI" w:hAnsi="Segoe UI" w:cs="Segoe UI"/>
          <w:color w:val="000000" w:themeColor="text1"/>
          <w:sz w:val="24"/>
          <w:szCs w:val="24"/>
        </w:rPr>
        <w:t xml:space="preserve"> – An accessible copy of the 202</w:t>
      </w:r>
      <w:r w:rsidR="001314E3" w:rsidRPr="27DB7C05">
        <w:rPr>
          <w:rFonts w:ascii="Segoe UI" w:eastAsia="Segoe UI" w:hAnsi="Segoe UI" w:cs="Segoe UI"/>
          <w:color w:val="000000" w:themeColor="text1"/>
          <w:sz w:val="24"/>
          <w:szCs w:val="24"/>
        </w:rPr>
        <w:t>5</w:t>
      </w:r>
      <w:r w:rsidRPr="27DB7C05">
        <w:rPr>
          <w:rFonts w:ascii="Segoe UI" w:eastAsia="Segoe UI" w:hAnsi="Segoe UI" w:cs="Segoe UI"/>
          <w:color w:val="000000" w:themeColor="text1"/>
          <w:sz w:val="24"/>
          <w:szCs w:val="24"/>
        </w:rPr>
        <w:t xml:space="preserve"> Handbook can be found </w:t>
      </w:r>
      <w:hyperlink r:id="rId15">
        <w:r w:rsidRPr="27DB7C05">
          <w:rPr>
            <w:rStyle w:val="Hyperlink"/>
            <w:rFonts w:ascii="Segoe UI" w:eastAsia="Segoe UI" w:hAnsi="Segoe UI" w:cs="Segoe UI"/>
            <w:color w:val="0000FF"/>
            <w:sz w:val="24"/>
            <w:szCs w:val="24"/>
          </w:rPr>
          <w:t>here</w:t>
        </w:r>
      </w:hyperlink>
      <w:r w:rsidRPr="27DB7C05">
        <w:rPr>
          <w:rFonts w:ascii="Segoe UI" w:eastAsia="Segoe UI" w:hAnsi="Segoe UI" w:cs="Segoe UI"/>
          <w:color w:val="000000" w:themeColor="text1"/>
          <w:sz w:val="24"/>
          <w:szCs w:val="24"/>
        </w:rPr>
        <w:t>.</w:t>
      </w:r>
      <w:r>
        <w:br/>
      </w:r>
      <w:r w:rsidRPr="27DB7C05">
        <w:rPr>
          <w:rFonts w:ascii="Segoe UI" w:eastAsia="Segoe UI" w:hAnsi="Segoe UI" w:cs="Segoe UI"/>
          <w:color w:val="000000" w:themeColor="text1"/>
          <w:sz w:val="24"/>
          <w:szCs w:val="24"/>
        </w:rPr>
        <w:t xml:space="preserve"> – An accessible copy of our Terms and Conditions can be found </w:t>
      </w:r>
      <w:hyperlink r:id="rId16">
        <w:r w:rsidRPr="27DB7C05">
          <w:rPr>
            <w:rStyle w:val="Hyperlink"/>
            <w:rFonts w:ascii="Segoe UI" w:eastAsia="Segoe UI" w:hAnsi="Segoe UI" w:cs="Segoe UI"/>
            <w:color w:val="0000FF"/>
            <w:sz w:val="24"/>
            <w:szCs w:val="24"/>
          </w:rPr>
          <w:t>here</w:t>
        </w:r>
      </w:hyperlink>
      <w:r w:rsidRPr="27DB7C05">
        <w:rPr>
          <w:rFonts w:ascii="Segoe UI" w:eastAsia="Segoe UI" w:hAnsi="Segoe UI" w:cs="Segoe UI"/>
          <w:color w:val="000000" w:themeColor="text1"/>
          <w:sz w:val="24"/>
          <w:szCs w:val="24"/>
        </w:rPr>
        <w:t>.</w:t>
      </w:r>
      <w:r>
        <w:br/>
      </w:r>
      <w:r w:rsidRPr="27DB7C05">
        <w:rPr>
          <w:rFonts w:ascii="Segoe UI" w:eastAsia="Segoe UI" w:hAnsi="Segoe UI" w:cs="Segoe UI"/>
          <w:color w:val="000000" w:themeColor="text1"/>
          <w:sz w:val="24"/>
          <w:szCs w:val="24"/>
        </w:rPr>
        <w:t xml:space="preserve"> – Emails and invitations are accessible.</w:t>
      </w:r>
      <w:r>
        <w:br/>
      </w:r>
      <w:r w:rsidRPr="27DB7C05">
        <w:rPr>
          <w:rFonts w:ascii="Segoe UI" w:eastAsia="Segoe UI" w:hAnsi="Segoe UI" w:cs="Segoe UI"/>
          <w:color w:val="000000" w:themeColor="text1"/>
          <w:sz w:val="24"/>
          <w:szCs w:val="24"/>
        </w:rPr>
        <w:t xml:space="preserve"> – An accessible video </w:t>
      </w:r>
      <w:hyperlink r:id="rId17">
        <w:r w:rsidRPr="27DB7C05">
          <w:rPr>
            <w:rStyle w:val="Hyperlink"/>
            <w:rFonts w:ascii="Segoe UI" w:eastAsia="Segoe UI" w:hAnsi="Segoe UI" w:cs="Segoe UI"/>
            <w:color w:val="0000FF"/>
            <w:sz w:val="24"/>
            <w:szCs w:val="24"/>
          </w:rPr>
          <w:t>‘An introduction to The Observership Program’</w:t>
        </w:r>
      </w:hyperlink>
      <w:r w:rsidRPr="27DB7C05">
        <w:rPr>
          <w:rFonts w:ascii="Segoe UI" w:eastAsia="Segoe UI" w:hAnsi="Segoe UI" w:cs="Segoe UI"/>
          <w:color w:val="000000" w:themeColor="text1"/>
          <w:sz w:val="24"/>
          <w:szCs w:val="24"/>
        </w:rPr>
        <w:t>.</w:t>
      </w:r>
      <w:r>
        <w:br/>
      </w:r>
      <w:r w:rsidRPr="27DB7C05">
        <w:rPr>
          <w:rFonts w:ascii="Segoe UI" w:eastAsia="Segoe UI" w:hAnsi="Segoe UI" w:cs="Segoe UI"/>
          <w:color w:val="000000" w:themeColor="text1"/>
          <w:sz w:val="24"/>
          <w:szCs w:val="24"/>
        </w:rPr>
        <w:t xml:space="preserve"> – An accessible video explaining </w:t>
      </w:r>
      <w:hyperlink r:id="rId18">
        <w:r w:rsidRPr="27DB7C05">
          <w:rPr>
            <w:rStyle w:val="Hyperlink"/>
            <w:rFonts w:ascii="Segoe UI" w:eastAsia="Segoe UI" w:hAnsi="Segoe UI" w:cs="Segoe UI"/>
            <w:color w:val="0000FF"/>
            <w:sz w:val="24"/>
            <w:szCs w:val="24"/>
          </w:rPr>
          <w:t>‘Tips and hints for Successful Applications’</w:t>
        </w:r>
      </w:hyperlink>
      <w:r w:rsidRPr="27DB7C05">
        <w:rPr>
          <w:rFonts w:ascii="Segoe UI" w:eastAsia="Segoe UI" w:hAnsi="Segoe UI" w:cs="Segoe UI"/>
          <w:color w:val="000000" w:themeColor="text1"/>
          <w:sz w:val="24"/>
          <w:szCs w:val="24"/>
        </w:rPr>
        <w:t>.</w:t>
      </w:r>
    </w:p>
    <w:p w14:paraId="2D876578" w14:textId="6F0AA223" w:rsidR="1C6B9FF2" w:rsidRDefault="1C6B9FF2" w:rsidP="1C6B9FF2">
      <w:pPr>
        <w:pBdr>
          <w:top w:val="single" w:sz="8" w:space="0" w:color="E2E8F0"/>
          <w:left w:val="single" w:sz="8" w:space="0" w:color="E2E8F0"/>
          <w:bottom w:val="single" w:sz="8" w:space="0" w:color="E2E8F0"/>
          <w:right w:val="single" w:sz="8" w:space="0" w:color="E2E8F0"/>
        </w:pBdr>
        <w:shd w:val="clear" w:color="auto" w:fill="FFFFFF" w:themeFill="background1"/>
        <w:spacing w:after="0"/>
        <w:rPr>
          <w:rFonts w:ascii="Segoe UI" w:eastAsia="Segoe UI" w:hAnsi="Segoe UI" w:cs="Segoe UI"/>
          <w:b/>
          <w:bCs/>
          <w:color w:val="000000" w:themeColor="text1"/>
          <w:sz w:val="24"/>
          <w:szCs w:val="24"/>
        </w:rPr>
      </w:pPr>
    </w:p>
    <w:p w14:paraId="750378BB" w14:textId="3A5BD299" w:rsidR="2CA443AD" w:rsidRDefault="2CA443AD" w:rsidP="27DB7C05">
      <w:pPr>
        <w:pBdr>
          <w:top w:val="single" w:sz="8" w:space="0" w:color="E2E8F0"/>
          <w:left w:val="single" w:sz="8" w:space="0" w:color="E2E8F0"/>
          <w:bottom w:val="single" w:sz="8" w:space="0" w:color="E2E8F0"/>
          <w:right w:val="single" w:sz="8" w:space="0" w:color="E2E8F0"/>
        </w:pBdr>
        <w:shd w:val="clear" w:color="auto" w:fill="FFFFFF" w:themeFill="background1"/>
        <w:spacing w:before="240" w:after="240"/>
        <w:rPr>
          <w:rFonts w:ascii="Segoe UI" w:eastAsia="Segoe UI" w:hAnsi="Segoe UI" w:cs="Segoe UI"/>
          <w:color w:val="000000" w:themeColor="text1"/>
          <w:sz w:val="24"/>
          <w:szCs w:val="24"/>
        </w:rPr>
      </w:pPr>
      <w:r w:rsidRPr="27DB7C05">
        <w:rPr>
          <w:rFonts w:ascii="Arial" w:eastAsia="Arial" w:hAnsi="Arial" w:cs="Arial"/>
          <w:b/>
          <w:bCs/>
          <w:color w:val="000000" w:themeColor="text1"/>
        </w:rPr>
        <w:t>Training</w:t>
      </w:r>
      <w:r>
        <w:br/>
      </w:r>
      <w:r w:rsidRPr="27DB7C05">
        <w:rPr>
          <w:rFonts w:ascii="Arial" w:eastAsia="Arial" w:hAnsi="Arial" w:cs="Arial"/>
          <w:color w:val="000000" w:themeColor="text1"/>
        </w:rPr>
        <w:t xml:space="preserve"> – </w:t>
      </w:r>
      <w:r w:rsidRPr="27DB7C05">
        <w:rPr>
          <w:rFonts w:eastAsiaTheme="minorEastAsia"/>
          <w:color w:val="000000" w:themeColor="text1"/>
          <w:sz w:val="24"/>
          <w:szCs w:val="24"/>
        </w:rPr>
        <w:t>Facilitators are briefed prior to training sessions and have completed Disability Confidence training.</w:t>
      </w:r>
      <w:r>
        <w:br/>
      </w:r>
      <w:r w:rsidRPr="27DB7C05">
        <w:rPr>
          <w:rFonts w:eastAsiaTheme="minorEastAsia"/>
          <w:color w:val="000000" w:themeColor="text1"/>
          <w:sz w:val="24"/>
          <w:szCs w:val="24"/>
        </w:rPr>
        <w:t xml:space="preserve"> – Training includes captions and other adjustments if required.</w:t>
      </w:r>
      <w:r>
        <w:br/>
      </w:r>
      <w:r w:rsidRPr="27DB7C05">
        <w:rPr>
          <w:rFonts w:eastAsiaTheme="minorEastAsia"/>
          <w:color w:val="000000" w:themeColor="text1"/>
          <w:sz w:val="24"/>
          <w:szCs w:val="24"/>
        </w:rPr>
        <w:t xml:space="preserve"> – Accessible documentation is available prior to the training event.</w:t>
      </w:r>
      <w:r>
        <w:br/>
      </w:r>
      <w:r w:rsidRPr="27DB7C05">
        <w:rPr>
          <w:rFonts w:eastAsiaTheme="minorEastAsia"/>
          <w:color w:val="000000" w:themeColor="text1"/>
          <w:sz w:val="24"/>
          <w:szCs w:val="24"/>
        </w:rPr>
        <w:t xml:space="preserve"> – We provide accessible chat transcripts and training transcripts after each online training event.</w:t>
      </w:r>
    </w:p>
    <w:p w14:paraId="286E0C1C" w14:textId="32D8142F" w:rsidR="1C6B9FF2" w:rsidRDefault="1C6B9FF2" w:rsidP="1C6B9FF2">
      <w:pPr>
        <w:pBdr>
          <w:top w:val="single" w:sz="8" w:space="0" w:color="E2E8F0"/>
          <w:left w:val="single" w:sz="8" w:space="0" w:color="E2E8F0"/>
          <w:bottom w:val="single" w:sz="8" w:space="0" w:color="E2E8F0"/>
          <w:right w:val="single" w:sz="8" w:space="0" w:color="E2E8F0"/>
        </w:pBdr>
        <w:shd w:val="clear" w:color="auto" w:fill="FFFFFF" w:themeFill="background1"/>
        <w:spacing w:after="0"/>
        <w:rPr>
          <w:rFonts w:ascii="Segoe UI" w:eastAsia="Segoe UI" w:hAnsi="Segoe UI" w:cs="Segoe UI"/>
          <w:b/>
          <w:bCs/>
          <w:color w:val="000000" w:themeColor="text1"/>
          <w:sz w:val="24"/>
          <w:szCs w:val="24"/>
        </w:rPr>
      </w:pPr>
    </w:p>
    <w:p w14:paraId="401B11DA" w14:textId="40D9E4A8" w:rsidR="2CA443AD" w:rsidRDefault="2CA443AD" w:rsidP="27DB7C05">
      <w:pPr>
        <w:pBdr>
          <w:top w:val="single" w:sz="8" w:space="0" w:color="E2E8F0"/>
          <w:left w:val="single" w:sz="8" w:space="0" w:color="E2E8F0"/>
          <w:bottom w:val="single" w:sz="8" w:space="0" w:color="E2E8F0"/>
          <w:right w:val="single" w:sz="8" w:space="0" w:color="E2E8F0"/>
        </w:pBdr>
        <w:shd w:val="clear" w:color="auto" w:fill="FFFFFF" w:themeFill="background1"/>
        <w:spacing w:before="240" w:after="240"/>
        <w:rPr>
          <w:rFonts w:ascii="Arial" w:eastAsia="Arial" w:hAnsi="Arial" w:cs="Arial"/>
          <w:color w:val="000000" w:themeColor="text1"/>
        </w:rPr>
      </w:pPr>
      <w:r w:rsidRPr="27DB7C05">
        <w:rPr>
          <w:rFonts w:ascii="Arial" w:eastAsia="Arial" w:hAnsi="Arial" w:cs="Arial"/>
          <w:b/>
          <w:bCs/>
          <w:color w:val="000000" w:themeColor="text1"/>
        </w:rPr>
        <w:t>Events</w:t>
      </w:r>
      <w:r>
        <w:br/>
      </w:r>
      <w:r w:rsidRPr="27DB7C05">
        <w:rPr>
          <w:rFonts w:ascii="Arial" w:eastAsia="Arial" w:hAnsi="Arial" w:cs="Arial"/>
          <w:color w:val="000000" w:themeColor="text1"/>
        </w:rPr>
        <w:t xml:space="preserve"> –</w:t>
      </w:r>
      <w:r w:rsidRPr="27DB7C05">
        <w:rPr>
          <w:rFonts w:eastAsiaTheme="minorEastAsia"/>
          <w:color w:val="000000" w:themeColor="text1"/>
          <w:sz w:val="24"/>
          <w:szCs w:val="24"/>
        </w:rPr>
        <w:t xml:space="preserve"> We provide communication around the expected time commitment for observers in the handbook and prior to the Program commencing.</w:t>
      </w:r>
      <w:r>
        <w:br/>
      </w:r>
      <w:r w:rsidRPr="27DB7C05">
        <w:rPr>
          <w:rFonts w:eastAsiaTheme="minorEastAsia"/>
          <w:color w:val="000000" w:themeColor="text1"/>
          <w:sz w:val="24"/>
          <w:szCs w:val="24"/>
        </w:rPr>
        <w:t xml:space="preserve"> – We ensure that we give Observers plenty of notice in advance of all our events.</w:t>
      </w:r>
      <w:r>
        <w:br/>
      </w:r>
      <w:r w:rsidRPr="27DB7C05">
        <w:rPr>
          <w:rFonts w:eastAsiaTheme="minorEastAsia"/>
          <w:color w:val="000000" w:themeColor="text1"/>
          <w:sz w:val="24"/>
          <w:szCs w:val="24"/>
        </w:rPr>
        <w:t xml:space="preserve"> – Events take place at accessible venues with disabled parking available.</w:t>
      </w:r>
      <w:r>
        <w:br/>
      </w:r>
      <w:r w:rsidRPr="27DB7C05">
        <w:rPr>
          <w:rFonts w:eastAsiaTheme="minorEastAsia"/>
          <w:color w:val="000000" w:themeColor="text1"/>
          <w:sz w:val="24"/>
          <w:szCs w:val="24"/>
        </w:rPr>
        <w:t xml:space="preserve"> – Venues are situated nearby to accessible accommodation.</w:t>
      </w:r>
    </w:p>
    <w:p w14:paraId="401C642B" w14:textId="61674A18" w:rsidR="1C6B9FF2" w:rsidRDefault="1C6B9FF2" w:rsidP="1C6B9FF2">
      <w:pPr>
        <w:pBdr>
          <w:top w:val="single" w:sz="8" w:space="0" w:color="E2E8F0"/>
          <w:left w:val="single" w:sz="8" w:space="0" w:color="E2E8F0"/>
          <w:bottom w:val="single" w:sz="8" w:space="0" w:color="E2E8F0"/>
          <w:right w:val="single" w:sz="8" w:space="0" w:color="E2E8F0"/>
        </w:pBdr>
        <w:shd w:val="clear" w:color="auto" w:fill="FFFFFF" w:themeFill="background1"/>
        <w:spacing w:after="0"/>
        <w:rPr>
          <w:rFonts w:ascii="Segoe UI" w:eastAsia="Segoe UI" w:hAnsi="Segoe UI" w:cs="Segoe UI"/>
          <w:color w:val="000000" w:themeColor="text1"/>
          <w:sz w:val="24"/>
          <w:szCs w:val="24"/>
        </w:rPr>
      </w:pPr>
    </w:p>
    <w:p w14:paraId="4480E0CE" w14:textId="2CE08BD1" w:rsidR="2CA443AD" w:rsidRDefault="2CA443AD" w:rsidP="1C6B9FF2">
      <w:pPr>
        <w:pBdr>
          <w:top w:val="single" w:sz="8" w:space="0" w:color="E2E8F0"/>
          <w:left w:val="single" w:sz="8" w:space="0" w:color="E2E8F0"/>
          <w:bottom w:val="single" w:sz="8" w:space="0" w:color="E2E8F0"/>
          <w:right w:val="single" w:sz="8" w:space="0" w:color="E2E8F0"/>
        </w:pBdr>
        <w:shd w:val="clear" w:color="auto" w:fill="FFFFFF" w:themeFill="background1"/>
        <w:spacing w:before="240" w:after="240"/>
        <w:rPr>
          <w:rFonts w:ascii="Arial" w:eastAsia="Arial" w:hAnsi="Arial" w:cs="Arial"/>
          <w:color w:val="000000" w:themeColor="text1"/>
        </w:rPr>
      </w:pPr>
      <w:r w:rsidRPr="1C6B9FF2">
        <w:rPr>
          <w:rFonts w:ascii="Arial" w:eastAsia="Arial" w:hAnsi="Arial" w:cs="Arial"/>
          <w:color w:val="000000" w:themeColor="text1"/>
        </w:rPr>
        <w:t xml:space="preserve">Please contact </w:t>
      </w:r>
      <w:hyperlink r:id="rId19">
        <w:r w:rsidRPr="1C6B9FF2">
          <w:rPr>
            <w:rStyle w:val="Hyperlink"/>
            <w:rFonts w:ascii="Arial" w:eastAsia="Arial" w:hAnsi="Arial" w:cs="Arial"/>
            <w:color w:val="0000FF"/>
          </w:rPr>
          <w:t>info@observership.com.au</w:t>
        </w:r>
      </w:hyperlink>
      <w:r w:rsidRPr="1C6B9FF2">
        <w:rPr>
          <w:rFonts w:ascii="Arial" w:eastAsia="Arial" w:hAnsi="Arial" w:cs="Arial"/>
          <w:color w:val="000000" w:themeColor="text1"/>
        </w:rPr>
        <w:t xml:space="preserve"> if you would like to discuss your situation or any adjustments you may need during the selection process or as an observer.</w:t>
      </w:r>
    </w:p>
    <w:p w14:paraId="193D8A73" w14:textId="67253107" w:rsidR="1C6B9FF2" w:rsidRDefault="1C6B9FF2" w:rsidP="1C6B9FF2">
      <w:pPr>
        <w:spacing w:before="240" w:after="240"/>
        <w:rPr>
          <w:rFonts w:ascii="Segoe UI" w:eastAsia="Segoe UI" w:hAnsi="Segoe UI" w:cs="Segoe UI"/>
          <w:sz w:val="24"/>
          <w:szCs w:val="24"/>
        </w:rPr>
      </w:pPr>
    </w:p>
    <w:p w14:paraId="3D15784C" w14:textId="1A71F882" w:rsidR="1C6B9FF2" w:rsidRDefault="1C6B9FF2" w:rsidP="1C6B9FF2">
      <w:pPr>
        <w:spacing w:before="240" w:after="240"/>
        <w:rPr>
          <w:rFonts w:ascii="Segoe UI" w:eastAsia="Segoe UI" w:hAnsi="Segoe UI" w:cs="Segoe UI"/>
          <w:sz w:val="24"/>
          <w:szCs w:val="24"/>
        </w:rPr>
      </w:pPr>
    </w:p>
    <w:sectPr w:rsidR="1C6B9FF2" w:rsidSect="00673A8B">
      <w:headerReference w:type="default" r:id="rId20"/>
      <w:footerReference w:type="default" r:id="rId21"/>
      <w:headerReference w:type="first" r:id="rId22"/>
      <w:footerReference w:type="first" r:id="rId23"/>
      <w:pgSz w:w="11906" w:h="16838"/>
      <w:pgMar w:top="1146" w:right="1440" w:bottom="500" w:left="1440" w:header="272"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AB5A" w14:textId="77777777" w:rsidR="00253E08" w:rsidRDefault="00253E08" w:rsidP="00866154">
      <w:pPr>
        <w:spacing w:after="0" w:line="240" w:lineRule="auto"/>
      </w:pPr>
      <w:r>
        <w:separator/>
      </w:r>
    </w:p>
  </w:endnote>
  <w:endnote w:type="continuationSeparator" w:id="0">
    <w:p w14:paraId="59A94424" w14:textId="77777777" w:rsidR="00253E08" w:rsidRDefault="00253E08" w:rsidP="00866154">
      <w:pPr>
        <w:spacing w:after="0" w:line="240" w:lineRule="auto"/>
      </w:pPr>
      <w:r>
        <w:continuationSeparator/>
      </w:r>
    </w:p>
  </w:endnote>
  <w:endnote w:type="continuationNotice" w:id="1">
    <w:p w14:paraId="3F63EFF1" w14:textId="77777777" w:rsidR="00253E08" w:rsidRDefault="00253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anelas-Ligh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DF123D" w14:paraId="58145917" w14:textId="77777777" w:rsidTr="1ADF123D">
      <w:trPr>
        <w:trHeight w:val="300"/>
      </w:trPr>
      <w:tc>
        <w:tcPr>
          <w:tcW w:w="3005" w:type="dxa"/>
        </w:tcPr>
        <w:p w14:paraId="01280175" w14:textId="0C3F77AA" w:rsidR="1ADF123D" w:rsidRDefault="1ADF123D" w:rsidP="1ADF123D">
          <w:pPr>
            <w:pStyle w:val="Header"/>
            <w:ind w:left="-115"/>
          </w:pPr>
        </w:p>
      </w:tc>
      <w:tc>
        <w:tcPr>
          <w:tcW w:w="3005" w:type="dxa"/>
        </w:tcPr>
        <w:p w14:paraId="40497945" w14:textId="5A7EDBE8" w:rsidR="1ADF123D" w:rsidRDefault="1ADF123D" w:rsidP="1ADF123D">
          <w:pPr>
            <w:pStyle w:val="Header"/>
            <w:jc w:val="center"/>
          </w:pPr>
        </w:p>
      </w:tc>
      <w:tc>
        <w:tcPr>
          <w:tcW w:w="3005" w:type="dxa"/>
        </w:tcPr>
        <w:p w14:paraId="6FA2B083" w14:textId="786527C7" w:rsidR="1ADF123D" w:rsidRDefault="1ADF123D" w:rsidP="1ADF123D">
          <w:pPr>
            <w:pStyle w:val="Header"/>
            <w:ind w:right="-115"/>
            <w:jc w:val="right"/>
          </w:pPr>
        </w:p>
      </w:tc>
    </w:tr>
  </w:tbl>
  <w:p w14:paraId="1AEB8914" w14:textId="21C85DA8" w:rsidR="00C81B9D" w:rsidRDefault="00C8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DF123D" w14:paraId="0CA5F905" w14:textId="77777777" w:rsidTr="1ADF123D">
      <w:trPr>
        <w:trHeight w:val="300"/>
      </w:trPr>
      <w:tc>
        <w:tcPr>
          <w:tcW w:w="3005" w:type="dxa"/>
        </w:tcPr>
        <w:p w14:paraId="64FB7BAD" w14:textId="1DAFB8EC" w:rsidR="1ADF123D" w:rsidRDefault="1ADF123D" w:rsidP="1ADF123D">
          <w:pPr>
            <w:pStyle w:val="Header"/>
            <w:ind w:left="-115"/>
          </w:pPr>
        </w:p>
      </w:tc>
      <w:tc>
        <w:tcPr>
          <w:tcW w:w="3005" w:type="dxa"/>
        </w:tcPr>
        <w:p w14:paraId="419BD2FC" w14:textId="2F82A798" w:rsidR="1ADF123D" w:rsidRDefault="1ADF123D" w:rsidP="1ADF123D">
          <w:pPr>
            <w:pStyle w:val="Header"/>
            <w:jc w:val="center"/>
          </w:pPr>
        </w:p>
      </w:tc>
      <w:tc>
        <w:tcPr>
          <w:tcW w:w="3005" w:type="dxa"/>
        </w:tcPr>
        <w:p w14:paraId="0F95E6BC" w14:textId="23065DA3" w:rsidR="1ADF123D" w:rsidRDefault="1ADF123D" w:rsidP="1ADF123D">
          <w:pPr>
            <w:pStyle w:val="Header"/>
            <w:ind w:right="-115"/>
            <w:jc w:val="right"/>
          </w:pPr>
        </w:p>
      </w:tc>
    </w:tr>
  </w:tbl>
  <w:p w14:paraId="4DE3C643" w14:textId="56542FA8" w:rsidR="00C81B9D" w:rsidRDefault="00C8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294B" w14:textId="77777777" w:rsidR="00253E08" w:rsidRDefault="00253E08" w:rsidP="00866154">
      <w:pPr>
        <w:spacing w:after="0" w:line="240" w:lineRule="auto"/>
      </w:pPr>
      <w:r>
        <w:separator/>
      </w:r>
    </w:p>
  </w:footnote>
  <w:footnote w:type="continuationSeparator" w:id="0">
    <w:p w14:paraId="76884968" w14:textId="77777777" w:rsidR="00253E08" w:rsidRDefault="00253E08" w:rsidP="00866154">
      <w:pPr>
        <w:spacing w:after="0" w:line="240" w:lineRule="auto"/>
      </w:pPr>
      <w:r>
        <w:continuationSeparator/>
      </w:r>
    </w:p>
  </w:footnote>
  <w:footnote w:type="continuationNotice" w:id="1">
    <w:p w14:paraId="54A8149C" w14:textId="77777777" w:rsidR="00253E08" w:rsidRDefault="00253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5ED0" w14:textId="75D9C2EB" w:rsidR="002B7481" w:rsidRDefault="002B7481" w:rsidP="000309D9">
    <w:pPr>
      <w:pStyle w:val="Header"/>
    </w:pPr>
  </w:p>
  <w:p w14:paraId="0BEAF5C3" w14:textId="77777777" w:rsidR="002B7481" w:rsidRDefault="002B7481" w:rsidP="00866154">
    <w:pPr>
      <w:pStyle w:val="Header"/>
      <w:ind w:hanging="709"/>
    </w:pPr>
  </w:p>
  <w:p w14:paraId="5B15BE35" w14:textId="77777777" w:rsidR="00866154" w:rsidRDefault="0086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579F" w14:textId="72DE45BE" w:rsidR="00CA2DED" w:rsidRDefault="00C81B9D" w:rsidP="00CA2DED">
    <w:pPr>
      <w:pStyle w:val="Header"/>
    </w:pPr>
    <w:r>
      <w:rPr>
        <w:noProof/>
      </w:rPr>
      <w:drawing>
        <wp:inline distT="0" distB="0" distL="0" distR="0" wp14:anchorId="54268F52" wp14:editId="31761818">
          <wp:extent cx="1426587" cy="517150"/>
          <wp:effectExtent l="0" t="0" r="0" b="3810"/>
          <wp:docPr id="6035091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091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5803" cy="531366"/>
                  </a:xfrm>
                  <a:prstGeom prst="rect">
                    <a:avLst/>
                  </a:prstGeom>
                </pic:spPr>
              </pic:pic>
            </a:graphicData>
          </a:graphic>
        </wp:inline>
      </w:drawing>
    </w:r>
  </w:p>
  <w:p w14:paraId="5422D635" w14:textId="7635F9CC" w:rsidR="00D871C8" w:rsidRDefault="00D871C8" w:rsidP="00673A8B">
    <w:pPr>
      <w:pStyle w:val="Header"/>
      <w:tabs>
        <w:tab w:val="clear" w:pos="4513"/>
        <w:tab w:val="clear" w:pos="9026"/>
        <w:tab w:val="left" w:pos="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03"/>
    <w:multiLevelType w:val="hybridMultilevel"/>
    <w:tmpl w:val="08EA5D3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2576F5C"/>
    <w:multiLevelType w:val="multilevel"/>
    <w:tmpl w:val="FDC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04F4"/>
    <w:multiLevelType w:val="hybridMultilevel"/>
    <w:tmpl w:val="6B9EF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812DC"/>
    <w:multiLevelType w:val="multilevel"/>
    <w:tmpl w:val="8DD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C1312"/>
    <w:multiLevelType w:val="multilevel"/>
    <w:tmpl w:val="7AD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95614"/>
    <w:multiLevelType w:val="multilevel"/>
    <w:tmpl w:val="036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76265"/>
    <w:multiLevelType w:val="multilevel"/>
    <w:tmpl w:val="10A6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B2F36"/>
    <w:multiLevelType w:val="multilevel"/>
    <w:tmpl w:val="C75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62BDC"/>
    <w:multiLevelType w:val="multilevel"/>
    <w:tmpl w:val="B95E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D3129"/>
    <w:multiLevelType w:val="multilevel"/>
    <w:tmpl w:val="7AA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50D03"/>
    <w:multiLevelType w:val="multilevel"/>
    <w:tmpl w:val="D64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65915">
    <w:abstractNumId w:val="1"/>
  </w:num>
  <w:num w:numId="2" w16cid:durableId="1203860466">
    <w:abstractNumId w:val="7"/>
  </w:num>
  <w:num w:numId="3" w16cid:durableId="205533876">
    <w:abstractNumId w:val="4"/>
  </w:num>
  <w:num w:numId="4" w16cid:durableId="2088650305">
    <w:abstractNumId w:val="9"/>
  </w:num>
  <w:num w:numId="5" w16cid:durableId="11491615">
    <w:abstractNumId w:val="10"/>
  </w:num>
  <w:num w:numId="6" w16cid:durableId="549344966">
    <w:abstractNumId w:val="6"/>
  </w:num>
  <w:num w:numId="7" w16cid:durableId="418721679">
    <w:abstractNumId w:val="8"/>
  </w:num>
  <w:num w:numId="8" w16cid:durableId="1803693940">
    <w:abstractNumId w:val="3"/>
  </w:num>
  <w:num w:numId="9" w16cid:durableId="1168910627">
    <w:abstractNumId w:val="5"/>
  </w:num>
  <w:num w:numId="10" w16cid:durableId="1915124870">
    <w:abstractNumId w:val="0"/>
  </w:num>
  <w:num w:numId="11" w16cid:durableId="1582526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54"/>
    <w:rsid w:val="000309D9"/>
    <w:rsid w:val="00064937"/>
    <w:rsid w:val="001105CC"/>
    <w:rsid w:val="001151F8"/>
    <w:rsid w:val="001314E3"/>
    <w:rsid w:val="002332D7"/>
    <w:rsid w:val="002522F4"/>
    <w:rsid w:val="00253E08"/>
    <w:rsid w:val="0027359C"/>
    <w:rsid w:val="002A5E31"/>
    <w:rsid w:val="002B7481"/>
    <w:rsid w:val="00375766"/>
    <w:rsid w:val="003C4265"/>
    <w:rsid w:val="003C43EE"/>
    <w:rsid w:val="003D180E"/>
    <w:rsid w:val="0045426A"/>
    <w:rsid w:val="00464C62"/>
    <w:rsid w:val="0049614B"/>
    <w:rsid w:val="00496269"/>
    <w:rsid w:val="004B2216"/>
    <w:rsid w:val="004D7542"/>
    <w:rsid w:val="004F5E39"/>
    <w:rsid w:val="00516DFA"/>
    <w:rsid w:val="00571E81"/>
    <w:rsid w:val="005C3F5C"/>
    <w:rsid w:val="005E282A"/>
    <w:rsid w:val="005F2BDF"/>
    <w:rsid w:val="006030F4"/>
    <w:rsid w:val="006104F4"/>
    <w:rsid w:val="00651A2C"/>
    <w:rsid w:val="0066222A"/>
    <w:rsid w:val="00673A8B"/>
    <w:rsid w:val="00693F8D"/>
    <w:rsid w:val="006A0BAD"/>
    <w:rsid w:val="006B45C7"/>
    <w:rsid w:val="006C0CE6"/>
    <w:rsid w:val="006D41EF"/>
    <w:rsid w:val="007123A2"/>
    <w:rsid w:val="00771D3B"/>
    <w:rsid w:val="007B0FBC"/>
    <w:rsid w:val="00817209"/>
    <w:rsid w:val="008471F8"/>
    <w:rsid w:val="008603E5"/>
    <w:rsid w:val="00866154"/>
    <w:rsid w:val="0093213A"/>
    <w:rsid w:val="00947E49"/>
    <w:rsid w:val="009838A2"/>
    <w:rsid w:val="00984252"/>
    <w:rsid w:val="009F502F"/>
    <w:rsid w:val="00A42158"/>
    <w:rsid w:val="00A569B4"/>
    <w:rsid w:val="00A67ADF"/>
    <w:rsid w:val="00AB0B59"/>
    <w:rsid w:val="00AC6349"/>
    <w:rsid w:val="00AF73B4"/>
    <w:rsid w:val="00C73610"/>
    <w:rsid w:val="00C81B9D"/>
    <w:rsid w:val="00CA2DED"/>
    <w:rsid w:val="00CB1C8D"/>
    <w:rsid w:val="00CC74C8"/>
    <w:rsid w:val="00CF41AB"/>
    <w:rsid w:val="00D871C8"/>
    <w:rsid w:val="00E03692"/>
    <w:rsid w:val="00E20A24"/>
    <w:rsid w:val="00E948A6"/>
    <w:rsid w:val="00EA65D3"/>
    <w:rsid w:val="00F04E66"/>
    <w:rsid w:val="00F41E96"/>
    <w:rsid w:val="00FD5C57"/>
    <w:rsid w:val="06344D0E"/>
    <w:rsid w:val="07033E90"/>
    <w:rsid w:val="0C543812"/>
    <w:rsid w:val="1AD3B4C5"/>
    <w:rsid w:val="1ADF123D"/>
    <w:rsid w:val="1C00F380"/>
    <w:rsid w:val="1C035231"/>
    <w:rsid w:val="1C6B9FF2"/>
    <w:rsid w:val="1F1A75F8"/>
    <w:rsid w:val="1FEAEDE7"/>
    <w:rsid w:val="27DB7C05"/>
    <w:rsid w:val="27DCD76F"/>
    <w:rsid w:val="2A6BA427"/>
    <w:rsid w:val="2BC5FA02"/>
    <w:rsid w:val="2CA443AD"/>
    <w:rsid w:val="2D3C375D"/>
    <w:rsid w:val="2DF582FB"/>
    <w:rsid w:val="3285CF65"/>
    <w:rsid w:val="367A75DC"/>
    <w:rsid w:val="3838C3BC"/>
    <w:rsid w:val="39B2169E"/>
    <w:rsid w:val="3D639957"/>
    <w:rsid w:val="3EE154FB"/>
    <w:rsid w:val="3F03DF37"/>
    <w:rsid w:val="426BB2F0"/>
    <w:rsid w:val="49D027EE"/>
    <w:rsid w:val="4C3C703E"/>
    <w:rsid w:val="5D9D8FED"/>
    <w:rsid w:val="674B3B9C"/>
    <w:rsid w:val="67B56B8C"/>
    <w:rsid w:val="68948839"/>
    <w:rsid w:val="691D4F8A"/>
    <w:rsid w:val="699706F1"/>
    <w:rsid w:val="6B32D752"/>
    <w:rsid w:val="6ED44D29"/>
    <w:rsid w:val="7699A18C"/>
    <w:rsid w:val="7CCE7BFD"/>
    <w:rsid w:val="7FADB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334B1C"/>
  <w15:chartTrackingRefBased/>
  <w15:docId w15:val="{4519BC8A-5AB8-4C7E-9ED1-9FBB0C59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54"/>
    <w:pPr>
      <w:spacing w:after="160" w:line="259" w:lineRule="auto"/>
    </w:pPr>
    <w:rPr>
      <w:sz w:val="22"/>
      <w:szCs w:val="22"/>
    </w:rPr>
  </w:style>
  <w:style w:type="paragraph" w:styleId="Heading6">
    <w:name w:val="heading 6"/>
    <w:basedOn w:val="Normal"/>
    <w:link w:val="Heading6Char"/>
    <w:uiPriority w:val="1"/>
    <w:qFormat/>
    <w:rsid w:val="00464C62"/>
    <w:pPr>
      <w:widowControl w:val="0"/>
      <w:autoSpaceDE w:val="0"/>
      <w:autoSpaceDN w:val="0"/>
      <w:spacing w:after="0" w:line="240" w:lineRule="auto"/>
      <w:ind w:left="126"/>
      <w:outlineLvl w:val="5"/>
    </w:pPr>
    <w:rPr>
      <w:rFonts w:ascii="Qanelas-Light" w:eastAsia="Qanelas-Light" w:hAnsi="Qanelas-Light" w:cs="Qanelas-Light"/>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54"/>
    <w:rPr>
      <w:sz w:val="22"/>
      <w:szCs w:val="22"/>
    </w:rPr>
  </w:style>
  <w:style w:type="paragraph" w:styleId="Footer">
    <w:name w:val="footer"/>
    <w:basedOn w:val="Normal"/>
    <w:link w:val="FooterChar"/>
    <w:uiPriority w:val="99"/>
    <w:unhideWhenUsed/>
    <w:rsid w:val="00866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54"/>
    <w:rPr>
      <w:sz w:val="22"/>
      <w:szCs w:val="22"/>
    </w:rPr>
  </w:style>
  <w:style w:type="character" w:styleId="Hyperlink">
    <w:name w:val="Hyperlink"/>
    <w:basedOn w:val="DefaultParagraphFont"/>
    <w:uiPriority w:val="99"/>
    <w:unhideWhenUsed/>
    <w:rsid w:val="00817209"/>
    <w:rPr>
      <w:color w:val="0563C1" w:themeColor="hyperlink"/>
      <w:u w:val="single"/>
    </w:rPr>
  </w:style>
  <w:style w:type="character" w:styleId="UnresolvedMention">
    <w:name w:val="Unresolved Mention"/>
    <w:basedOn w:val="DefaultParagraphFont"/>
    <w:uiPriority w:val="99"/>
    <w:semiHidden/>
    <w:unhideWhenUsed/>
    <w:rsid w:val="00817209"/>
    <w:rPr>
      <w:color w:val="605E5C"/>
      <w:shd w:val="clear" w:color="auto" w:fill="E1DFDD"/>
    </w:rPr>
  </w:style>
  <w:style w:type="character" w:customStyle="1" w:styleId="Heading6Char">
    <w:name w:val="Heading 6 Char"/>
    <w:basedOn w:val="DefaultParagraphFont"/>
    <w:link w:val="Heading6"/>
    <w:uiPriority w:val="1"/>
    <w:rsid w:val="00464C62"/>
    <w:rPr>
      <w:rFonts w:ascii="Qanelas-Light" w:eastAsia="Qanelas-Light" w:hAnsi="Qanelas-Light" w:cs="Qanelas-Light"/>
      <w:sz w:val="21"/>
      <w:szCs w:val="21"/>
      <w:lang w:val="en-US"/>
    </w:rPr>
  </w:style>
  <w:style w:type="character" w:styleId="FollowedHyperlink">
    <w:name w:val="FollowedHyperlink"/>
    <w:basedOn w:val="DefaultParagraphFont"/>
    <w:uiPriority w:val="99"/>
    <w:semiHidden/>
    <w:unhideWhenUsed/>
    <w:rsid w:val="004F5E39"/>
    <w:rPr>
      <w:color w:val="954F72" w:themeColor="followedHyperlink"/>
      <w:u w:val="single"/>
    </w:rPr>
  </w:style>
  <w:style w:type="paragraph" w:styleId="ListParagraph">
    <w:name w:val="List Paragraph"/>
    <w:basedOn w:val="Normal"/>
    <w:uiPriority w:val="34"/>
    <w:qFormat/>
    <w:rsid w:val="00771D3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C81B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bservership.com.au/wp-content/uploads/2025/04/2026-Application-form_Website-Sample.docx" TargetMode="External"/><Relationship Id="rId18" Type="http://schemas.openxmlformats.org/officeDocument/2006/relationships/hyperlink" Target="https://vimeo.com/842738931/98785d176f?share=cop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fo@observership.com.au" TargetMode="External"/><Relationship Id="rId17" Type="http://schemas.openxmlformats.org/officeDocument/2006/relationships/hyperlink" Target="https://vimeo.com/842687261/22c261a00c?share=cop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bservership.com.au/wp-content/uploads/2025/05/Observership-Terms-and-Conditions_202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bservership.com.au/wp-content/uploads/2025/05/FAQs_Accessible.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bservership.com.au/wp-content/uploads/2025/04/2025-Victorian-Program-Handbook_Accessible-1.pdf" TargetMode="External"/><Relationship Id="rId23" Type="http://schemas.openxmlformats.org/officeDocument/2006/relationships/footer" Target="footer2.xml"/><Relationship Id="rId10" Type="http://schemas.openxmlformats.org/officeDocument/2006/relationships/hyperlink" Target="https://www.observership.com.au/wp-content/uploads/2025/04/2026-Application-form_Website-Sample.docx" TargetMode="External"/><Relationship Id="rId19" Type="http://schemas.openxmlformats.org/officeDocument/2006/relationships/hyperlink" Target="mailto:info@observership.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bservership.com.au/wp-content/uploads/2025/05/FAQs_Accessible.doc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6c6ef-34e3-4342-83ca-5c22dc64f1ac">
      <Terms xmlns="http://schemas.microsoft.com/office/infopath/2007/PartnerControls"/>
    </lcf76f155ced4ddcb4097134ff3c332f>
    <TaxCatchAll xmlns="55e7fa31-b82f-43fe-ae28-f1f4a87be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A334F10B98A4DBE64A56088A00345" ma:contentTypeVersion="15" ma:contentTypeDescription="Create a new document." ma:contentTypeScope="" ma:versionID="f39baa35dbd02afed4f8999d813f7e38">
  <xsd:schema xmlns:xsd="http://www.w3.org/2001/XMLSchema" xmlns:xs="http://www.w3.org/2001/XMLSchema" xmlns:p="http://schemas.microsoft.com/office/2006/metadata/properties" xmlns:ns2="5b36c6ef-34e3-4342-83ca-5c22dc64f1ac" xmlns:ns3="55e7fa31-b82f-43fe-ae28-f1f4a87bed41" targetNamespace="http://schemas.microsoft.com/office/2006/metadata/properties" ma:root="true" ma:fieldsID="4149c3b0a3b94a86873326fad8a2292f" ns2:_="" ns3:_="">
    <xsd:import namespace="5b36c6ef-34e3-4342-83ca-5c22dc64f1ac"/>
    <xsd:import namespace="55e7fa31-b82f-43fe-ae28-f1f4a87be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c6ef-34e3-4342-83ca-5c22dc64f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b58262-b08f-4e88-a8cc-b6f5e25c98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7fa31-b82f-43fe-ae28-f1f4a87be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39affc-a8b2-4978-97d0-1366e91e8bef}" ma:internalName="TaxCatchAll" ma:showField="CatchAllData" ma:web="55e7fa31-b82f-43fe-ae28-f1f4a87b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0E730-600C-46B4-9975-E03DADF81163}">
  <ds:schemaRefs>
    <ds:schemaRef ds:uri="http://schemas.microsoft.com/sharepoint/v3/contenttype/forms"/>
  </ds:schemaRefs>
</ds:datastoreItem>
</file>

<file path=customXml/itemProps2.xml><?xml version="1.0" encoding="utf-8"?>
<ds:datastoreItem xmlns:ds="http://schemas.openxmlformats.org/officeDocument/2006/customXml" ds:itemID="{90DB2C87-7575-43CF-94B7-A9104B3F8CF3}">
  <ds:schemaRefs>
    <ds:schemaRef ds:uri="http://schemas.microsoft.com/office/2006/metadata/properties"/>
    <ds:schemaRef ds:uri="http://schemas.microsoft.com/office/infopath/2007/PartnerControls"/>
    <ds:schemaRef ds:uri="5b36c6ef-34e3-4342-83ca-5c22dc64f1ac"/>
    <ds:schemaRef ds:uri="55e7fa31-b82f-43fe-ae28-f1f4a87bed41"/>
  </ds:schemaRefs>
</ds:datastoreItem>
</file>

<file path=customXml/itemProps3.xml><?xml version="1.0" encoding="utf-8"?>
<ds:datastoreItem xmlns:ds="http://schemas.openxmlformats.org/officeDocument/2006/customXml" ds:itemID="{E559D7B5-A6FC-4DF6-A421-BC5F1219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c6ef-34e3-4342-83ca-5c22dc64f1ac"/>
    <ds:schemaRef ds:uri="55e7fa31-b82f-43fe-ae28-f1f4a87b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3729</Characters>
  <Application>Microsoft Office Word</Application>
  <DocSecurity>4</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Robinson</dc:creator>
  <cp:keywords/>
  <dc:description/>
  <cp:lastModifiedBy>Belinda DaSilva</cp:lastModifiedBy>
  <cp:revision>23</cp:revision>
  <dcterms:created xsi:type="dcterms:W3CDTF">2023-02-07T19:49:00Z</dcterms:created>
  <dcterms:modified xsi:type="dcterms:W3CDTF">2025-05-12T23:36:00Z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0x010100C8DA334F10B98A4DBE64A56088A00345</vt:lpwstr>
  </property>
  <property fmtid="{D5CDD505-2E9C-101B-9397-08002B2CF9AE}" pid="3" name="MediaServiceImageTags">
    <vt:lpwstr/>
  </property>
</Properties>
</file>